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Black Country Volleyball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HEALTH &amp; SAFETY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club has responsibility for the health and safety of people who visit or take part in the club’s activities including: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-22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Players and competitors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-22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-22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 and supporters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-22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or other visitors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" w:right="-220" w:hanging="35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Competition support staff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Club does not own or manage premises where Volleyball takes place so is not responsible for the facilities within hired premises.  The provider is required to ensure a safe environment for those using the premises.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do not fall within the main scope of the Health &amp; Safety at Work Act because we do not have any paid employees.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Club has a Duty of Care to participants and visitors and we therefore have a Health &amp; Safety Policy and risk assessment process.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AND SAFETY POLICY STATEMENT: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BCV is committed to encouraging our members to take part, but the health, well-being and safety of each individual is always our primary concern.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recommend levels of training dependent on age and ability, and expect our junior athletes to participate within these boundaries.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&amp; Safety Policy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support our Health and Safety policy statement we are committed to the following duties: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Undertake routine risk assessments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premises and all activities undertaken by the club.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 a safe environment by putting health and safety measures in place as identified by the assessment.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all members are given the appropriate level of training and competition by regularly assessing individual ability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depending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age, maturity and development.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all members are aware of, understand and follow the club’s health and safety policy.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Appoint a competent club member to assist with health and safety responsibilities.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normal operating procedures and emergency operating procedures are in place and known by all members.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access to adequate first aid facilities, telephone and qualified first aider.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 any injuries or accidents sustained during any club activity or whilst on the club business.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the implementation of the policy is reviewed regularly and monitored for effectiveness.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use the Sport England Risk Assessment Template and Risk Action Plan to identify and manage any potential risks.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CLUB MEMBER YOU HAVE A DUTY TO: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reasonable care for your own health and safety and that of others who may be affected by what you do or not do.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Cooperate with the club on health and safety issues.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 a Coach/Manager/Official if you see anything that might be a risk.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Correctly use all equipment provided by the club.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interfere with or misuse anything provided for your health, safety or welfare.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QUALIFIED FIRST AIDERS (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June 2020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Peter Bragg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Nick Shaffery, Coach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</w:rPr>
      </w:pPr>
      <w:bookmarkStart w:colFirst="0" w:colLast="0" w:name="_heading=h.xll1uwn6ga6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</w:rPr>
      </w:pPr>
      <w:bookmarkStart w:colFirst="0" w:colLast="0" w:name="_heading=h.ydc7gu3df426" w:id="3"/>
      <w:bookmarkEnd w:id="3"/>
      <w:r w:rsidDel="00000000" w:rsidR="00000000" w:rsidRPr="00000000">
        <w:rPr>
          <w:rFonts w:ascii="Verdana" w:cs="Verdana" w:eastAsia="Verdana" w:hAnsi="Verdana"/>
          <w:rtl w:val="0"/>
        </w:rPr>
        <w:t xml:space="preserve">3. Carl Brookes,Coach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5"/>
      <w:bookmarkEnd w:id="5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Jack Matthews, Coach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tyjcwt" w:id="7"/>
      <w:bookmarkEnd w:id="7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Manager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Risk As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essment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carried out by the designated leader at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BCV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events, including training, competitions, games.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a guide to undertaking a risk assessment.  It is used in conjunction with the attached Risk Action Plan.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-22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Make a list of all club activities.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Identify all hazards for each activity and decide if they are minor or major risks.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Decide whether existing precautions are enough or more needs to be done to make the risk as small as possible.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Record findings for future reference and as a prompt to monitor particular hazards and precautions.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Identify whether each risk that remains is high, medium or low, depending on the harm and number of people it could affect.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Carry out any further precautions necessary to reduce risk of injury. If you need to, prioritise based upon the level of risk and consequence.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Implement agreed measures from the Risk Action Plan to reduce risk.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Monitor to ensure that standards are maintained.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0f0d"/>
          <w:sz w:val="22"/>
          <w:szCs w:val="22"/>
          <w:u w:val="none"/>
          <w:shd w:fill="auto" w:val="clear"/>
          <w:vertAlign w:val="baseline"/>
          <w:rtl w:val="0"/>
        </w:rPr>
        <w:t xml:space="preserve">Review assessment regularly to ensure precautions are working effectively.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110f0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Risk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Ind w:w="0.0" w:type="dxa"/>
        <w:tblLayout w:type="fixed"/>
        <w:tblLook w:val="0000"/>
      </w:tblPr>
      <w:tblGrid>
        <w:gridCol w:w="2100"/>
        <w:gridCol w:w="3400"/>
        <w:gridCol w:w="1420"/>
        <w:gridCol w:w="1460"/>
        <w:gridCol w:w="2080"/>
        <w:tblGridChange w:id="0">
          <w:tblGrid>
            <w:gridCol w:w="2100"/>
            <w:gridCol w:w="3400"/>
            <w:gridCol w:w="1420"/>
            <w:gridCol w:w="1460"/>
            <w:gridCol w:w="2080"/>
          </w:tblGrid>
        </w:tblGridChange>
      </w:tblGrid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used in conjunction with the Risk Assessment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0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risk review………………………...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Compiled by……………… Date………….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Function/activity………………………………….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Reviewed by……………… Date….………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1635"/>
        <w:gridCol w:w="1575"/>
        <w:gridCol w:w="1920"/>
        <w:gridCol w:w="2145"/>
        <w:tblGridChange w:id="0">
          <w:tblGrid>
            <w:gridCol w:w="2205"/>
            <w:gridCol w:w="1635"/>
            <w:gridCol w:w="1575"/>
            <w:gridCol w:w="1920"/>
            <w:gridCol w:w="21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to treat 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 responsible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Timetable for implementation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Monitoring of risk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z-Cyrl-U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yM6vhTims3fo1FY9H8P9N+oTg==">AMUW2mXGxHglUasbaIclZtlUO3wYfjQoVnlskLE1SQkTM2PKkeUsE0wDTlEAzi7zWI+TaSY3sAUcXayAIYTI6cvF7j3FolI36t+jO51Ol2IXZfKDQd+l6XoOh+0uTFtYA2F25KfBtFWtDD9KG+WpmG8wc9bmdCu4zGgTvBPPd/uMM/+IDVUglqqPaSD88VZLsnQJWHqLuZhMG+I0/UtOCXHwkLPuP65RgRLpbyFPpojCZE4DpNgDJrE=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2018-07-17T21:12:00Z</dcterms:created>
</cp:coreProperties>
</file>